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24893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1807" w:firstLineChars="60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关于渔场鲶鱼及食用鱼类的饲养管理</w:t>
      </w:r>
    </w:p>
    <w:p w14:paraId="66339C0B">
      <w:pPr>
        <w:numPr>
          <w:ilvl w:val="0"/>
          <w:numId w:val="1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维护底部生态环境，除黑、除臭改良水质（水质改良剂）</w:t>
      </w:r>
    </w:p>
    <w:p w14:paraId="052FBBCD">
      <w:pPr>
        <w:numPr>
          <w:ilvl w:val="0"/>
          <w:numId w:val="2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产品的有效成分</w:t>
      </w:r>
    </w:p>
    <w:p w14:paraId="18E2A953">
      <w:pPr>
        <w:numPr>
          <w:numId w:val="0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复合菌：枯草芽孢杆菌大于300 亿 CFU/g 、地衣芽孢杆菌大于300 亿 CFU/g、乳酸菌大于100 亿 CFU/g等</w:t>
      </w:r>
    </w:p>
    <w:p w14:paraId="3C4E9CAF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其他成份：氨氮吸附剂、除臭剂和氧化剂</w:t>
      </w:r>
    </w:p>
    <w:p w14:paraId="22AFC65A">
      <w:pPr>
        <w:numPr>
          <w:ilvl w:val="0"/>
          <w:numId w:val="2"/>
        </w:num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产品的作用机理</w:t>
      </w:r>
    </w:p>
    <w:p w14:paraId="115A791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枯草芽孢杆菌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是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好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氧型革兰氏阳性芽孢杆菌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，以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芽孢休眠体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存在于制剂中，入水遇适宜温度、溶氧、营养后萌发成活菌，核心是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大分子有机物矿化 + 竞争占位 + 酶促降解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。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同时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大量分泌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蛋白酶、淀粉酶、脂肪酶、纤维素酶</w:t>
      </w:r>
      <w:r>
        <w:rPr>
          <w:rStyle w:val="5"/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，把看不见的 “有机脏东西切碎，变成藻类能吃的肥料。</w:t>
      </w:r>
    </w:p>
    <w:p w14:paraId="468B6A8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地衣芽孢杆菌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：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好氧革兰氏阳性菌，以芽孢形态保存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；酶系、代谢产物更偏向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底泥环境、耐逆性更强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，适合养殖塘底质改良。减少厌氧腐败，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从源头降低硫化氢、胺类、粪臭素等恶臭物质产生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，起到底除臭效果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和枯草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芽孢杆菌的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区别：枯草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芽孢杆菌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更偏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向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水体悬浮有机物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；地衣更擅长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底泥沉积有机质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。</w:t>
      </w:r>
    </w:p>
    <w:p w14:paraId="1E24FE2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乳酸菌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为</w:t>
      </w:r>
      <w:r>
        <w:rPr>
          <w:rStyle w:val="5"/>
          <w:rFonts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兼性厌氧型有益菌</w:t>
      </w:r>
      <w:r>
        <w:rPr>
          <w:rFonts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，核心特点：</w:t>
      </w:r>
      <w:r>
        <w:rPr>
          <w:rStyle w:val="5"/>
          <w:rFonts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耗氧极低、产</w:t>
      </w:r>
      <w:r>
        <w:rPr>
          <w:rStyle w:val="5"/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生</w:t>
      </w:r>
      <w:r>
        <w:rPr>
          <w:rStyle w:val="5"/>
          <w:rFonts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有机酸，不具备分解大分子有机质的能力</w:t>
      </w:r>
      <w:r>
        <w:rPr>
          <w:rFonts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。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乳酸菌可利用水体里小分子糖、游离氨基酸（芽孢杆菌降解大分子粪便 / 残饵之后产生的产物）进行乳酸发酵，生成乳酸、短链脂肪酸。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减少腐败厌氧菌对这类底物的利用，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减少氨、胺类、硫化氢、臭味物质的生成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。</w:t>
      </w:r>
    </w:p>
    <w:p w14:paraId="4B58C46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氨氮吸附剂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主要依靠离子交换、物理吸附或螯合作用，捕获水体铵离子，快速降低水体氨氮浓度；该过程仅实现氮素的转移，无法彻底分解去除氮，吸附饱和后易出现氨氮反弹，需搭配硝化微生物协同处理。</w:t>
      </w:r>
    </w:p>
    <w:p w14:paraId="4B329C49">
      <w:pPr>
        <w:keepNext w:val="0"/>
        <w:keepLines w:val="0"/>
        <w:widowControl/>
        <w:suppressLineNumbers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氧化剂：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释放活性氧，氧化底泥中硫化氢、亚铁、亚硝酸盐、硫醇等还原性有毒物质，直接消除底臭、底热，把有毒物质氧化为无毒硫酸盐。</w:t>
      </w:r>
    </w:p>
    <w:p w14:paraId="40F3158C">
      <w:pPr>
        <w:keepNext w:val="0"/>
        <w:keepLines w:val="0"/>
        <w:widowControl/>
        <w:suppressLineNumbers w:val="0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</w:rPr>
        <w:t>除臭剂</w:t>
      </w:r>
      <w:r>
        <w:rPr>
          <w:rFonts w:hint="eastAsia"/>
          <w:b/>
          <w:bCs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复合有益菌（芽孢杆菌等）抢占底泥营养与附着位点，抑制产臭厌氧菌繁殖，减少有机质厌氧分解，阻断硫化氢、挥发性胺持续生成。</w:t>
      </w:r>
    </w:p>
    <w:p w14:paraId="59A35124">
      <w:pPr>
        <w:numPr>
          <w:ilvl w:val="0"/>
          <w:numId w:val="2"/>
        </w:num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产品的用法用量</w:t>
      </w:r>
    </w:p>
    <w:p w14:paraId="553A71A8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晴天上午：本品500克抛洒500平方水面（1米深），水质恶化严重的第三天在用1次，之后每15天使用1次。使用本品需打开增氧机，加强增氧，禁止与化学药物，抗生素，消毒剂同时使用。</w:t>
      </w:r>
    </w:p>
    <w:p w14:paraId="67F14AB6">
      <w:pPr>
        <w:keepNext w:val="0"/>
        <w:keepLines w:val="0"/>
        <w:widowControl/>
        <w:suppressLineNumbers w:val="0"/>
        <w:jc w:val="left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4、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三菌复配组（枯草≥300 亿 + 地衣≥300 亿 + 乳酸菌≥100 亿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的</w:t>
      </w:r>
      <w:r>
        <w:rPr>
          <w:rFonts w:hint="eastAsia"/>
          <w:b/>
          <w:bCs/>
          <w:sz w:val="24"/>
          <w:szCs w:val="24"/>
          <w:lang w:val="en-US" w:eastAsia="zh-CN"/>
        </w:rPr>
        <w:t>实验数据：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48"/>
        <w:gridCol w:w="915"/>
        <w:gridCol w:w="915"/>
        <w:gridCol w:w="915"/>
        <w:gridCol w:w="915"/>
        <w:gridCol w:w="1838"/>
      </w:tblGrid>
      <w:tr w14:paraId="5BF4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44C97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指标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0D694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0d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A382C7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3d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1E791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7d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CF3E4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10d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8131DE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10d 去除率</w:t>
            </w:r>
          </w:p>
        </w:tc>
      </w:tr>
      <w:tr w14:paraId="76F34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F54E6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氨氮（mg/L）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E2E89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0.82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59FF4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0.54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2D4E9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0.28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7234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0.21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85F8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74.4%</w:t>
            </w:r>
          </w:p>
        </w:tc>
      </w:tr>
      <w:tr w14:paraId="0CB9B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1A751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亚硝酸盐氮（mg/L）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1B0D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0.27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6034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0.19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62ED2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1CB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74512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77.8%</w:t>
            </w:r>
          </w:p>
        </w:tc>
      </w:tr>
      <w:tr w14:paraId="6E7CD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6F7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COD（mg/L）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E4F8E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46.7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0FFA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34.2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FEA06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18.4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E13F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14.7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8A412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68.5%</w:t>
            </w:r>
          </w:p>
        </w:tc>
      </w:tr>
      <w:tr w14:paraId="1242E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AB77A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pH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DE226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8.32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045A4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8.14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0501B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7.86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68AC3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7.71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2A5CA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-0.61</w:t>
            </w:r>
          </w:p>
        </w:tc>
      </w:tr>
      <w:tr w14:paraId="1BDE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68D75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溶解氧 (mg/L)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2B313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5.2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38496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4.7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C02EA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DE55F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BAB96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提升 7.7%</w:t>
            </w:r>
          </w:p>
        </w:tc>
      </w:tr>
    </w:tbl>
    <w:p w14:paraId="414CBEE4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2F5E0F00">
      <w:pPr>
        <w:numPr>
          <w:ilvl w:val="0"/>
          <w:numId w:val="2"/>
        </w:num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独立机构验证</w:t>
      </w:r>
    </w:p>
    <w:p w14:paraId="03F562C8">
      <w:pPr>
        <w:numPr>
          <w:numId w:val="0"/>
        </w:numPr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见其他文件</w:t>
      </w:r>
    </w:p>
    <w:p w14:paraId="02E6F302">
      <w:pPr>
        <w:numPr>
          <w:ilvl w:val="0"/>
          <w:numId w:val="1"/>
        </w:num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提升饲料利用率，催肥，促进鱼类生长（鱼类促生长剂）</w:t>
      </w:r>
    </w:p>
    <w:p w14:paraId="062E1898">
      <w:pPr>
        <w:numPr>
          <w:ilvl w:val="0"/>
          <w:numId w:val="3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产品的有效成分：</w:t>
      </w:r>
    </w:p>
    <w:p w14:paraId="1F436FCE">
      <w:pPr>
        <w:keepNext w:val="0"/>
        <w:keepLines w:val="0"/>
        <w:widowControl/>
        <w:suppressLineNumbers w:val="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复合维生素：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水产复合维生素含有 VA、VD₃、VE、VK₃、B 族维生素、VC 等，作为代谢辅酶与抗氧化物质，补齐饲料维生素营养缺口，提升蛋白质、碳水、脂肪的消化利用率，促进水产动物生长，维护鳃、肠道黏膜，增强机体免疫力和抗应激能力，预防维生素缺乏症。</w:t>
      </w:r>
    </w:p>
    <w:p w14:paraId="720CE56D">
      <w:pPr>
        <w:keepNext w:val="0"/>
        <w:keepLines w:val="0"/>
        <w:widowControl/>
        <w:suppressLineNumbers w:val="0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水产用复合酶：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水产复合酶一般为外源性复合消化酶制剂，常见包含：蛋白酶、淀粉酶、脂肪酶、纤维素酶、β- 葡聚糖酶、木聚糖酶等；属于饲料添加剂，内服拌料使用，不直接改良水质，核心目标：提高饲料消化吸收率，减少粪便氮磷排放，实现催肥促长。</w:t>
      </w:r>
    </w:p>
    <w:p w14:paraId="36A2BCD8">
      <w:pPr>
        <w:numPr>
          <w:ilvl w:val="0"/>
          <w:numId w:val="3"/>
        </w:numPr>
        <w:ind w:left="0" w:leftChars="0" w:firstLine="0" w:firstLineChars="0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产品的作用机理</w:t>
      </w:r>
    </w:p>
    <w:p w14:paraId="6A2EA973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复合维生素的作用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机理：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作为代谢辅酶参与三大营养物质代谢；抗氧化清除自由基；维护肠道、鳃黏膜屏障；促进钙磷吸收与组织修复。 </w:t>
      </w:r>
    </w:p>
    <w:p w14:paraId="481D6ABE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水产用复合酶：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外源消化酶分解饲料大分子营养，降解抗营养因子，提升消化吸收率，保护肠道，减少氮磷排泄。功能：促生长、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提高饲料利用率</w:t>
      </w: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  <w:t>、保护肠道、源头减少水体污染。</w:t>
      </w:r>
    </w:p>
    <w:p w14:paraId="26ED4920">
      <w:pPr>
        <w:numPr>
          <w:ilvl w:val="0"/>
          <w:numId w:val="3"/>
        </w:numPr>
        <w:ind w:left="0" w:leftChars="0" w:firstLine="0" w:firstLineChars="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产品的用法用量</w:t>
      </w:r>
    </w:p>
    <w:p w14:paraId="02651060">
      <w:pPr>
        <w:numPr>
          <w:numId w:val="0"/>
        </w:numPr>
        <w:ind w:leftChars="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本品300克拌料250kg饲料使用。每月连续使用15天。</w:t>
      </w:r>
    </w:p>
    <w:p w14:paraId="05D46F72">
      <w:pPr>
        <w:numPr>
          <w:ilvl w:val="0"/>
          <w:numId w:val="3"/>
        </w:numPr>
        <w:ind w:left="0" w:leftChars="0" w:firstLine="0" w:firstLineChars="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水产用复合酶的实验数据：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2"/>
        <w:gridCol w:w="2283"/>
        <w:gridCol w:w="1458"/>
        <w:gridCol w:w="2403"/>
      </w:tblGrid>
      <w:tr w14:paraId="57CEE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DBA4E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检测项目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EBC7AC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空白对照组（无复合酶）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987FAD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复合酶试验组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1AC49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变化幅度</w:t>
            </w:r>
          </w:p>
        </w:tc>
      </w:tr>
      <w:tr w14:paraId="382C5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3C0BC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初始平均体重 (g)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BB3B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125.4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3F0D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124.8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4EB31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06F3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25C0E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终末平均体重 (g)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FFDE2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297.6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ADDD1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352.3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E5782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增重提升 24.7%</w:t>
            </w:r>
          </w:p>
        </w:tc>
      </w:tr>
      <w:tr w14:paraId="4AF27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A0008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增重率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FBD2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137.3%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77CCD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182.4%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97458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增重率提高 45.1 个百分点</w:t>
            </w:r>
          </w:p>
        </w:tc>
      </w:tr>
      <w:tr w14:paraId="46AB7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4409A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饵料系数 FCR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168FD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1.86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4A0B4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1.42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D034A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饵料系数下降 23.7%</w:t>
            </w:r>
          </w:p>
        </w:tc>
      </w:tr>
      <w:tr w14:paraId="7F60D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25DBB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粗蛋白表观消化率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91CF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68.2%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A3C3F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79.5%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D671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蛋白消化率提升 11.3%</w:t>
            </w:r>
          </w:p>
        </w:tc>
      </w:tr>
      <w:tr w14:paraId="21274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517D0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肠道绒毛高度 (μm)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00EED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739B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515CA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绒毛高度提升 34.5%</w:t>
            </w:r>
          </w:p>
        </w:tc>
      </w:tr>
      <w:tr w14:paraId="74C97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420F4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粪便总氮排泄量（相对值）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FC892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38E4F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74.3%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96FC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粪便排氮降低 25.7%</w:t>
            </w:r>
          </w:p>
        </w:tc>
      </w:tr>
    </w:tbl>
    <w:p w14:paraId="6F4E9EC0">
      <w:pPr>
        <w:keepNext w:val="0"/>
        <w:keepLines w:val="0"/>
        <w:widowControl/>
        <w:numPr>
          <w:ilvl w:val="0"/>
          <w:numId w:val="3"/>
        </w:numPr>
        <w:suppressLineNumbers w:val="0"/>
        <w:ind w:left="0" w:leftChars="0" w:firstLine="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水产维生素的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生长、免疫指标检测结果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63"/>
        <w:gridCol w:w="2251"/>
        <w:gridCol w:w="1768"/>
        <w:gridCol w:w="2364"/>
      </w:tblGrid>
      <w:tr w14:paraId="52C6E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467F4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检测项目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B0E12A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空白对照组（不加多维）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3BEEE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复合维生素试验组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A9CDAA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变化幅度</w:t>
            </w:r>
          </w:p>
        </w:tc>
      </w:tr>
      <w:tr w14:paraId="1F16E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88AB7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初始平均体重 (g)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DF13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126.1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0F387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125.7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CBC15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788A9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2B7D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终末平均体重 (g)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E293E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298.4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69A6B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340.6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549AA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增重提升 19.2%</w:t>
            </w:r>
          </w:p>
        </w:tc>
      </w:tr>
      <w:tr w14:paraId="47ACC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A95F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增重率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FA8AE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136.6%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E3F1D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170.9%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4385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增重率提高 34.3 个百分点</w:t>
            </w:r>
          </w:p>
        </w:tc>
      </w:tr>
      <w:tr w14:paraId="1278F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CB370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饵料系数 FCR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B75E1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1.84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1F8D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1.53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CD8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饵料系数下降 16.8%</w:t>
            </w:r>
          </w:p>
        </w:tc>
      </w:tr>
      <w:tr w14:paraId="141AE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C5B61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血清 SOD 活性 (U/mL)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5FBBD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124.3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AE522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186.7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5931C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SOD 提升 50.2%</w:t>
            </w:r>
          </w:p>
        </w:tc>
      </w:tr>
      <w:tr w14:paraId="0DA7F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F8E10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血清溶菌酶活性 (U/mL)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A206F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112.6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1D354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167.4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86EC1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溶菌酶提升 48.7%</w:t>
            </w:r>
          </w:p>
        </w:tc>
      </w:tr>
      <w:tr w14:paraId="6FD3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16426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肠道绒毛高度 (μm)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D5F40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ABDB8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652CF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绒毛高度提升 23.2%</w:t>
            </w:r>
          </w:p>
        </w:tc>
      </w:tr>
    </w:tbl>
    <w:p w14:paraId="64E13133">
      <w:pPr>
        <w:keepNext w:val="0"/>
        <w:keepLines w:val="0"/>
        <w:widowControl/>
        <w:numPr>
          <w:numId w:val="0"/>
        </w:numPr>
        <w:suppressLineNumbers w:val="0"/>
        <w:ind w:left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ABD361E">
      <w:pPr>
        <w:numPr>
          <w:numId w:val="0"/>
        </w:numPr>
        <w:ind w:leftChars="0"/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687B6284">
      <w:pPr>
        <w:numPr>
          <w:ilvl w:val="0"/>
          <w:numId w:val="1"/>
        </w:num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促进鱼苗成活率，加强生物安全，减少病害风险（鱼类健康保护剂）</w:t>
      </w:r>
    </w:p>
    <w:p w14:paraId="02BB1944">
      <w:pPr>
        <w:numPr>
          <w:ilvl w:val="0"/>
          <w:numId w:val="4"/>
        </w:numPr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产品的有效成分和作用机理</w:t>
      </w:r>
    </w:p>
    <w:p w14:paraId="09143055">
      <w:pPr>
        <w:keepNext w:val="0"/>
        <w:keepLines w:val="0"/>
        <w:widowControl/>
        <w:suppressLineNumbers w:val="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柠檬酸：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为有机酸，全池泼洒可调节水体 pH、螯合重金属，降低分子氨与重金属毒性；内服拌料可酸化消化道、激活消化酶、抑制肠道有害菌，提升矿物质吸收，保护肠道促进生长。</w:t>
      </w:r>
    </w:p>
    <w:p w14:paraId="3F36CF72">
      <w:pPr>
        <w:keepNext w:val="0"/>
        <w:keepLines w:val="0"/>
        <w:widowControl/>
        <w:suppressLineNumbers w:val="0"/>
        <w:jc w:val="left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金银花提取物：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金银花提取物含绿原酸、木犀草苷、多糖等活性成分，内服可抑菌抗炎、抗氧化护肝，提升鱼类非特异性免疫力，维护肠道屏障，降低病害感染风险，促进生长；外泼可辅助抑制体表致病菌，减轻烂身、出血症状，无药物残留，不易产生耐药性。</w:t>
      </w:r>
    </w:p>
    <w:p w14:paraId="40049924">
      <w:pPr>
        <w:keepNext w:val="0"/>
        <w:keepLines w:val="0"/>
        <w:widowControl/>
        <w:suppressLineNumbers w:val="0"/>
        <w:jc w:val="left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碘化钾：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可内服作为碘源矿物质添加剂，合成甲状腺激素，调控鱼类代谢、促生长、提升抗应激能力；水体泼洒可缓慢释放游离碘，抑制水体致病菌与部分有害藻类，弱氧化降解小分子还原性有机质，络合重金属降低毒性。</w:t>
      </w:r>
    </w:p>
    <w:p w14:paraId="735451F2">
      <w:pPr>
        <w:numPr>
          <w:ilvl w:val="0"/>
          <w:numId w:val="4"/>
        </w:numPr>
        <w:ind w:left="0" w:leftChars="0" w:firstLine="0" w:firstLineChars="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产品的用法用量</w:t>
      </w:r>
    </w:p>
    <w:p w14:paraId="65784D49">
      <w:pPr>
        <w:keepNext w:val="0"/>
        <w:keepLines w:val="0"/>
        <w:widowControl/>
        <w:suppressLineNumbers w:val="0"/>
        <w:jc w:val="left"/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用于幼体和亲本浸泡、药浴，抑制和杀灭水体病原，预防各类细菌、病毒病感染，配合治疗 因细菌、病毒感染造成的各种疾病，还能促进伤口创面黏膜修复。</w:t>
      </w:r>
    </w:p>
    <w:p w14:paraId="07C9689A">
      <w:pPr>
        <w:keepNext w:val="0"/>
        <w:keepLines w:val="0"/>
        <w:widowControl/>
        <w:suppressLineNumbers w:val="0"/>
        <w:ind w:leftChars="0"/>
        <w:jc w:val="left"/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对鱼、虾、蟹、鳖等水生动物的鳃部病变、体表溃烂、细菌病毒病感染等有特效。如：黑 鳃、烂鳃、虾偷死综合征、甲壳溃烂、虹彩病毒、诺卡氏病毒等。</w:t>
      </w:r>
    </w:p>
    <w:p w14:paraId="47808B62">
      <w:pPr>
        <w:widowControl w:val="0"/>
        <w:numPr>
          <w:numId w:val="0"/>
        </w:numPr>
        <w:ind w:left="0" w:leftChars="0" w:firstLine="0" w:firstLineChars="0"/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低密度养殖池: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500ml/</w: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瓶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泼洒1000平方水面</w: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(水深1米);</w:t>
      </w:r>
    </w:p>
    <w:p w14:paraId="5918FF2C">
      <w:pPr>
        <w:widowControl w:val="0"/>
        <w:numPr>
          <w:numId w:val="0"/>
        </w:numPr>
        <w:ind w:left="0" w:leftChars="0" w:firstLine="0" w:firstLineChars="0"/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高密度养殖池:500ml/瓶泼洒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8</w:t>
      </w: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00平方水面(水深1米);</w:t>
      </w:r>
    </w:p>
    <w:p w14:paraId="7505ABC7">
      <w:pPr>
        <w:widowControl w:val="0"/>
        <w:numPr>
          <w:numId w:val="0"/>
        </w:numPr>
        <w:ind w:left="0" w:leftChars="0" w:firstLine="0" w:firstLineChars="0"/>
        <w:jc w:val="both"/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15天1次。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4"/>
          <w:szCs w:val="24"/>
          <w:lang w:val="en-US" w:eastAsia="zh-CN" w:bidi="ar-SA"/>
        </w:rPr>
        <w:t>鱼苗消毒：10ml兑水20kg水。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6D49E5"/>
    <w:multiLevelType w:val="singleLevel"/>
    <w:tmpl w:val="936D49E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9B34698"/>
    <w:multiLevelType w:val="singleLevel"/>
    <w:tmpl w:val="B9B346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F33DB8B"/>
    <w:multiLevelType w:val="singleLevel"/>
    <w:tmpl w:val="2F33DB8B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B138284"/>
    <w:multiLevelType w:val="singleLevel"/>
    <w:tmpl w:val="5B13828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C458C"/>
    <w:rsid w:val="0BFC5617"/>
    <w:rsid w:val="29614573"/>
    <w:rsid w:val="30ED1751"/>
    <w:rsid w:val="321D78C4"/>
    <w:rsid w:val="42815953"/>
    <w:rsid w:val="44061E29"/>
    <w:rsid w:val="63DE7BC1"/>
    <w:rsid w:val="7439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1346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2026-09-21T03:21:35Z</dcterms:created>
  <dc:creator>s</dc:creator>
  <cp:lastModifiedBy>苏少恒</cp:lastModifiedBy>
  <dcterms:modified xsi:type="dcterms:W3CDTF">2026-09-22T01:50:43Z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eyJoZGlkIjoiOWVhNmZmMDQ5NWIxNDIzNmRiYjUxMjZmZWU3ZTg2ZmIiLCJ1c2VySWQiOiI0MTUzODU2MTYifQ==</vt:lpwstr>
  </property>
  <property fmtid="{D5CDD505-2E9C-101B-9397-08002B2CF9AE}" pid="4" name="ICV">
    <vt:lpwstr>15537E50D6054B479DA987E2A64C0A36_12</vt:lpwstr>
  </property>
</Properties>
</file>